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94" w:rsidRDefault="00075294" w:rsidP="00075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справка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Дополнительное образование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75294" w:rsidRDefault="00075294" w:rsidP="00075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294" w:rsidRDefault="00075294" w:rsidP="00075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воспитания и профилактической работы большое значение имеет участие школьников во внеурочной деятельности и участие в работе кружков и секций, как в школе, так и в учреждениях дополнительного образования.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Образовательным организациям дополнительного образования детей для разработки и реализации рабочих программ воспитания используются в работе комментарий доктора педагогических наук, профессора В.П. Голованова, главного научного сотрудника ФГБНУ «Институт изучения детства, семьи и воспитания РАО» в журнале ГБПОУ «Воробьевы горы»  (г. Москва) «Про ДОД» №4 (34) за август 2021 года в рубрике «Мнение специалиста». </w:t>
      </w:r>
      <w:proofErr w:type="gramEnd"/>
    </w:p>
    <w:p w:rsidR="00075294" w:rsidRDefault="00075294" w:rsidP="00075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Размещенная в этом же номере журнала статья редактора Л.Н. </w:t>
      </w:r>
      <w:proofErr w:type="spellStart"/>
      <w:r>
        <w:rPr>
          <w:rFonts w:ascii="Times New Roman" w:hAnsi="Times New Roman"/>
          <w:sz w:val="28"/>
          <w:szCs w:val="28"/>
        </w:rPr>
        <w:t>Буйловой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«О рабочей программе воспитания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дополнительном образовании детей» помогает в оформлении рабочей </w:t>
      </w:r>
      <w:proofErr w:type="gramStart"/>
      <w:r>
        <w:rPr>
          <w:rFonts w:ascii="Times New Roman" w:hAnsi="Times New Roman"/>
          <w:sz w:val="28"/>
          <w:szCs w:val="28"/>
        </w:rPr>
        <w:t>программы воспитания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5294" w:rsidRDefault="00075294" w:rsidP="000752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Белокалитвинском районе функционируют 6 учреждений дополнительного образования: МБУ ДО ДЮСШ №1, МБУ ДО ДЮСШ №2, МБУ ДО ДЮСШ №3, МБУ ДО ДДТ, МБУ ДО ЦТТ, МБУ ДО ЦВР.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5294" w:rsidRDefault="00075294" w:rsidP="000752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 ДО ДДТ обучается 3978 человек</w:t>
      </w:r>
    </w:p>
    <w:p w:rsidR="00075294" w:rsidRDefault="00075294" w:rsidP="000752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 ДО ЦВР – 1062 человека</w:t>
      </w:r>
    </w:p>
    <w:p w:rsidR="00075294" w:rsidRDefault="00075294" w:rsidP="000752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 ДО ЦТТ – 674 человека</w:t>
      </w:r>
    </w:p>
    <w:p w:rsidR="00075294" w:rsidRDefault="00075294" w:rsidP="000752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 ДО ДЮСШ №1 – 606 человек</w:t>
      </w:r>
    </w:p>
    <w:p w:rsidR="00075294" w:rsidRDefault="00075294" w:rsidP="000752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 ДО ДЮСШ №2 – 632 человека</w:t>
      </w:r>
    </w:p>
    <w:p w:rsidR="00075294" w:rsidRDefault="00075294" w:rsidP="000752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 ДО ДЮСШ №3 – 484 человека</w:t>
      </w:r>
    </w:p>
    <w:p w:rsidR="00075294" w:rsidRDefault="00075294" w:rsidP="00075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организациях дополнительного образования занимаются 7445 обучающихся, что составляет 83%. </w:t>
      </w:r>
    </w:p>
    <w:p w:rsidR="00075294" w:rsidRDefault="00075294" w:rsidP="000752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Сетевая форма реализации образовательных программ обеспечивает возможность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программы или отдельных учебных предметов с использованием ресурсов нескольких организаций,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 Сетевое взаимодействие осуществляется общеобразовательными организациями с МБУ ДО ДДТ, МБУ ДО ДЮСШ №1, МБУ ДО ДЮСШ №2, МБУ ДО ЦТТ, МБУ ДО ЦВР,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ДЮСШ №3.</w:t>
      </w:r>
    </w:p>
    <w:p w:rsidR="00075294" w:rsidRDefault="00075294" w:rsidP="000752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 педагогов МБОУ СОШ №17  о системе дополнительного образования Коваленко Е.Г. и </w:t>
      </w:r>
      <w:proofErr w:type="spellStart"/>
      <w:r>
        <w:rPr>
          <w:rFonts w:ascii="Times New Roman" w:hAnsi="Times New Roman"/>
          <w:sz w:val="28"/>
          <w:szCs w:val="28"/>
        </w:rPr>
        <w:t>Лымаревой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Р.С. вошли в число лучших докладов НПК «ИТО-Ростов-2021» и отмечены дипломом Министерства общего и профессионального образования РО.</w:t>
      </w:r>
    </w:p>
    <w:p w:rsidR="00075294" w:rsidRDefault="00075294" w:rsidP="00075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показателем эффективности системы дополнительного образования является количество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вовлеченных в данную сферу. С апреля 2019 года в образовательных организациях области внедрен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модуль Региональной информационной системы «Образование» (РИСО) «Электронное дополнительное образование» (ЭДО). Система позволяет проводить учет в разрезе: регион, муниципалитет, образовательная организация, программа, обучающийся. ЭДО внедрено в детских садах, школах, организациях дополнительного образования. </w:t>
      </w:r>
    </w:p>
    <w:p w:rsidR="00075294" w:rsidRDefault="00075294" w:rsidP="00075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 в ЭДО внесены 40 организаций Белокалитвинского района из них 34 общеобразовательные организации, которые реализуют дополнительные общеобразовательные программы, учреждения дополнительного образования:  МБУ ДО ЦТТ, МБУ ДО ЦВР, МБУ ДО ДЮСШ №1, МБУ ДО ДЮСШ №2, МБУ ДО ДЮСШ №3.</w:t>
      </w:r>
    </w:p>
    <w:p w:rsidR="00075294" w:rsidRDefault="00075294" w:rsidP="00075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Полнота базы ЭДО позволяет формировать первичные отчеты охвата детей на уровне муниципального образования и организаций, а также на уровне списочного состава обучающихся. Информационная база ЭДО дает возможность увидеть не только количественные показатели охвата детей, но и проводить глубокий детализированный анализ состояния системы дополнительного образования. Например, анализировать:</w:t>
      </w:r>
    </w:p>
    <w:p w:rsidR="00075294" w:rsidRDefault="00075294" w:rsidP="00075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доступность дополнительного образования,</w:t>
      </w:r>
    </w:p>
    <w:p w:rsidR="00075294" w:rsidRDefault="00075294" w:rsidP="00075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актуальность и востребованность образовательных программ и направлений дополнительного образования,</w:t>
      </w:r>
    </w:p>
    <w:p w:rsidR="00075294" w:rsidRDefault="00075294" w:rsidP="00075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потребность в кадрах,</w:t>
      </w:r>
    </w:p>
    <w:p w:rsidR="00075294" w:rsidRDefault="00075294" w:rsidP="00075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-движение  контингента детей, и многое другое.</w:t>
      </w:r>
    </w:p>
    <w:p w:rsidR="00075294" w:rsidRDefault="00075294" w:rsidP="00075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анализа позволяют определить возможности системы, ее перспективы, а также выработать модели  и механизмы развития.</w:t>
      </w:r>
    </w:p>
    <w:p w:rsidR="00075294" w:rsidRDefault="00075294" w:rsidP="00075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 в районе 83% детей от 5 до 18 лет осваивают более 927  дополнительных общеобразовательных программ. Неизменно первое место занимают программы художественной направленности.  По ним обучаются более 30% детей, в основном в возрасте от 5 до 11 лет, преимущественно девочки.  Именно  в этом возрасте дети  больше всего рисуют, танцуют и поют.</w:t>
      </w:r>
    </w:p>
    <w:p w:rsidR="00075294" w:rsidRDefault="00075294" w:rsidP="00075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втором месте  спортивное направление. Здесь иной  гендерный расклад: 62 % - это мальчики  в возрасте от 7 до 16 лет.</w:t>
      </w:r>
    </w:p>
    <w:p w:rsidR="00075294" w:rsidRDefault="00075294" w:rsidP="00075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увеличивается число детей, которые выбирают технические и естественнонаучные программы, при этом такой выбор характерен больше для старшеклассников. В 2021-2022 учебном году 15% детей занимаются по этим программам. </w:t>
      </w:r>
    </w:p>
    <w:p w:rsidR="00075294" w:rsidRDefault="00075294" w:rsidP="000752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контингента показывает, что в дополнительное образование в большей мере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вовлечены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обучающиеся в возрасте от 11 до 15 лет. </w:t>
      </w:r>
    </w:p>
    <w:p w:rsidR="00075294" w:rsidRDefault="00075294" w:rsidP="000752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повышения качества образования, расширения доступа обучающихся к современным образовательным технологиям и средствам обучения, углубленного изучения учебных курсов и отдельных модулей в образовательных организациях Белокалитвинского района применяется сетевая форма реализации образовательных программ. </w:t>
      </w:r>
    </w:p>
    <w:p w:rsidR="00623E5E" w:rsidRDefault="00623E5E"/>
    <w:sectPr w:rsidR="0062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4A"/>
    <w:rsid w:val="0002744A"/>
    <w:rsid w:val="00075294"/>
    <w:rsid w:val="0062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2022-07-26T11:25:00Z</dcterms:created>
  <dcterms:modified xsi:type="dcterms:W3CDTF">2022-07-26T11:25:00Z</dcterms:modified>
</cp:coreProperties>
</file>