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93" w:rsidRDefault="000F0D0C" w:rsidP="00701393">
      <w:pPr>
        <w:shd w:val="clear" w:color="auto" w:fill="FFFFFF"/>
        <w:spacing w:after="255" w:line="300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6"/>
          <w:szCs w:val="24"/>
          <w:lang w:eastAsia="ru-RU"/>
        </w:rPr>
      </w:pPr>
      <w:r w:rsidRPr="000F0D0C">
        <w:rPr>
          <w:rFonts w:ascii="Times New Roman" w:eastAsia="Times New Roman" w:hAnsi="Times New Roman" w:cs="Times New Roman"/>
          <w:b/>
          <w:bCs/>
          <w:color w:val="4D4D4D"/>
          <w:sz w:val="26"/>
          <w:szCs w:val="24"/>
          <w:lang w:eastAsia="ru-RU"/>
        </w:rPr>
        <w:t>Письмо</w:t>
      </w:r>
    </w:p>
    <w:p w:rsidR="000F0D0C" w:rsidRPr="000F0D0C" w:rsidRDefault="000F0D0C" w:rsidP="00701393">
      <w:pPr>
        <w:shd w:val="clear" w:color="auto" w:fill="FFFFFF"/>
        <w:spacing w:after="255" w:line="300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6"/>
          <w:szCs w:val="24"/>
          <w:lang w:eastAsia="ru-RU"/>
        </w:rPr>
      </w:pPr>
      <w:r w:rsidRPr="000F0D0C">
        <w:rPr>
          <w:rFonts w:ascii="Times New Roman" w:eastAsia="Times New Roman" w:hAnsi="Times New Roman" w:cs="Times New Roman"/>
          <w:b/>
          <w:bCs/>
          <w:color w:val="4D4D4D"/>
          <w:sz w:val="26"/>
          <w:szCs w:val="24"/>
          <w:lang w:eastAsia="ru-RU"/>
        </w:rPr>
        <w:t>Министерства образования и науки РФ от 7 июля 2017 г. N ТС-267/07 "О направлении информации"</w:t>
      </w:r>
    </w:p>
    <w:p w:rsidR="000F0D0C" w:rsidRPr="000F0D0C" w:rsidRDefault="000F0D0C" w:rsidP="00701393">
      <w:pPr>
        <w:shd w:val="clear" w:color="auto" w:fill="FFFFFF"/>
        <w:spacing w:after="18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</w:pPr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>28 сентября 2017</w:t>
      </w:r>
    </w:p>
    <w:p w:rsidR="000F0D0C" w:rsidRPr="000F0D0C" w:rsidRDefault="000F0D0C" w:rsidP="00701393">
      <w:pPr>
        <w:shd w:val="clear" w:color="auto" w:fill="FFFFFF"/>
        <w:spacing w:after="255" w:line="270" w:lineRule="atLeast"/>
        <w:ind w:left="142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</w:pPr>
      <w:bookmarkStart w:id="0" w:name="0"/>
      <w:bookmarkEnd w:id="0"/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 xml:space="preserve">15 июня 2017 г. состоялось очередное заседание Экспертного совета при Министерстве образования и науки Российской Федерации по вопросам организации образования обучающихся с расстройствами </w:t>
      </w:r>
      <w:proofErr w:type="spellStart"/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>аутистического</w:t>
      </w:r>
      <w:proofErr w:type="spellEnd"/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 xml:space="preserve"> спектра (далее - Совет).</w:t>
      </w:r>
    </w:p>
    <w:p w:rsidR="000F0D0C" w:rsidRPr="000F0D0C" w:rsidRDefault="000F0D0C" w:rsidP="00701393">
      <w:pPr>
        <w:shd w:val="clear" w:color="auto" w:fill="FFFFFF"/>
        <w:spacing w:after="255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</w:pPr>
      <w:proofErr w:type="gramStart"/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 xml:space="preserve">Одним из вопросов заседания Совета было обсуждение моделей организации обучения лиц с расстройствами </w:t>
      </w:r>
      <w:proofErr w:type="spellStart"/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>аутистического</w:t>
      </w:r>
      <w:proofErr w:type="spellEnd"/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 xml:space="preserve"> спектра, одной из которых является ресурсный класс, позволяющий обеспечить создание необходимых условий, в максимальной степени способствующих получению без дискриминации качественного образования и социальному развитию обучающихся с расстройством </w:t>
      </w:r>
      <w:proofErr w:type="spellStart"/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>аутистического</w:t>
      </w:r>
      <w:proofErr w:type="spellEnd"/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 xml:space="preserve"> спектра, в том числе через организацию системы инклюзивного образования.</w:t>
      </w:r>
      <w:proofErr w:type="gramEnd"/>
    </w:p>
    <w:p w:rsidR="000F0D0C" w:rsidRPr="000F0D0C" w:rsidRDefault="000F0D0C" w:rsidP="00701393">
      <w:pPr>
        <w:shd w:val="clear" w:color="auto" w:fill="FFFFFF"/>
        <w:spacing w:after="255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</w:pPr>
      <w:proofErr w:type="gramStart"/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>В соответствии с Федеральным законом от 29 декабря 2012 г. N 273-ФЗ "Об образовании в Российской Федерации" органы федерального управления, органы государственной власти субъектов Российской Федерации и органы местного самоуправления обязаны создавать необходимые условия для получения без дискриминации качественного образования обучающимися с ограниченными возможностями здоровья (далее - обучающийся с ОВЗ), инвалидами, детьми-инвалидами,</w:t>
      </w:r>
      <w:proofErr w:type="gramEnd"/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 xml:space="preserve"> для коррекции нарушений развития и социальной адаптации.</w:t>
      </w:r>
    </w:p>
    <w:p w:rsidR="000F0D0C" w:rsidRPr="000F0D0C" w:rsidRDefault="000F0D0C" w:rsidP="00701393">
      <w:pPr>
        <w:shd w:val="clear" w:color="auto" w:fill="FFFFFF"/>
        <w:spacing w:after="255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</w:pPr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 xml:space="preserve">Модель "ресурсный класс" обеспечивает право на образование любому ребенку и позволяет организовать обучение, соответствующее потребностям каждого ученика, в наименее ограничивающей среде. Дети, как правило, обучаются по индивидуальному учебному плану, разработанному в соответствии с рекомендациями </w:t>
      </w:r>
      <w:proofErr w:type="spellStart"/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>психолого-медико-педагогической</w:t>
      </w:r>
      <w:proofErr w:type="spellEnd"/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 xml:space="preserve"> комиссии.</w:t>
      </w:r>
    </w:p>
    <w:p w:rsidR="000F0D0C" w:rsidRPr="000F0D0C" w:rsidRDefault="000F0D0C" w:rsidP="00701393">
      <w:pPr>
        <w:shd w:val="clear" w:color="auto" w:fill="FFFFFF"/>
        <w:spacing w:after="255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</w:pPr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 xml:space="preserve">Ресурсный класс - это не отдельный класс для </w:t>
      </w:r>
      <w:proofErr w:type="gramStart"/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>обучающихся</w:t>
      </w:r>
      <w:proofErr w:type="gramEnd"/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 xml:space="preserve"> с ОВЗ в общеобразовательной школе. Это специальная образовательная модель, позволяющая создать для </w:t>
      </w:r>
      <w:proofErr w:type="gramStart"/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>обучающегося</w:t>
      </w:r>
      <w:proofErr w:type="gramEnd"/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>, в зависимости от его потребностей и возможностей, инклюзивное образование и индивидуальное обучение. При этом ученик официально зачислен в общеобразовательный класс, а ресурсный класс - это место, где ему оказывается поддержка специалистов.</w:t>
      </w:r>
    </w:p>
    <w:p w:rsidR="000F0D0C" w:rsidRPr="000F0D0C" w:rsidRDefault="000F0D0C" w:rsidP="00701393">
      <w:pPr>
        <w:shd w:val="clear" w:color="auto" w:fill="FFFFFF"/>
        <w:spacing w:after="255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</w:pPr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 xml:space="preserve">В ресурсном классе обучение проходит по адаптированным образовательным программам, обучающиеся последовательно включаются в учебную деятельность общеобразовательных классов, посещают уроки по школьным предметам, которые они могут изучать вместе со своими сверстниками при поддержке </w:t>
      </w:r>
      <w:proofErr w:type="spellStart"/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>тьютора</w:t>
      </w:r>
      <w:proofErr w:type="spellEnd"/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 xml:space="preserve">. При этом процент времени совместного обучения для каждого из учеников может быть разным. На уроках в общеобразовательном классе учеников сопровождают индивидуальные </w:t>
      </w:r>
      <w:proofErr w:type="spellStart"/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>тьюторы</w:t>
      </w:r>
      <w:proofErr w:type="spellEnd"/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 xml:space="preserve">, которые при необходимости помогают им в выполнении заданий и общении с одноклассниками. </w:t>
      </w:r>
      <w:proofErr w:type="spellStart"/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>Тьютор</w:t>
      </w:r>
      <w:proofErr w:type="spellEnd"/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 xml:space="preserve"> также помогает адаптировать </w:t>
      </w:r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lastRenderedPageBreak/>
        <w:t>материал урока в соответствии с особенностями восприятия ученика, которого он сопровождает.</w:t>
      </w:r>
    </w:p>
    <w:p w:rsidR="000F0D0C" w:rsidRPr="000F0D0C" w:rsidRDefault="000F0D0C" w:rsidP="00701393">
      <w:pPr>
        <w:shd w:val="clear" w:color="auto" w:fill="FFFFFF"/>
        <w:spacing w:after="255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</w:pPr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>Интенсивность поддержки определяется для каждого ученика индивидуально, в соответствии с интеллектуальными дефицитами, наличием или отсутствием проблемного поведения. Эта поддержка постоянно модифицируется на основании изменений, происходящих с самим ребенком, и с учетом его возраста.</w:t>
      </w:r>
    </w:p>
    <w:p w:rsidR="000F0D0C" w:rsidRPr="000F0D0C" w:rsidRDefault="000F0D0C" w:rsidP="00701393">
      <w:pPr>
        <w:shd w:val="clear" w:color="auto" w:fill="FFFFFF"/>
        <w:spacing w:after="255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</w:pPr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 xml:space="preserve">Научные обоснования применяемого в модели "ресурсный класс" метода обучения и коррекции нарушения развития детей с расстройствами </w:t>
      </w:r>
      <w:proofErr w:type="spellStart"/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>аутистического</w:t>
      </w:r>
      <w:proofErr w:type="spellEnd"/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 xml:space="preserve"> спектра, особенности организации образовательной деятельности в соответствии с федеральными государственными образовательными стандартами, функциональные обязанности кадрового состава специалистов, организационно-методические вопросы и материально-техническое обеспечение ресурсного класса описаны в практическом пособии "Ресурсный класс. Опыт организации обучения и внеурочной деятельности детей с аутизмом в общеобразовательной школе".</w:t>
      </w:r>
    </w:p>
    <w:p w:rsidR="000F0D0C" w:rsidRPr="000F0D0C" w:rsidRDefault="000F0D0C" w:rsidP="00701393">
      <w:pPr>
        <w:shd w:val="clear" w:color="auto" w:fill="FFFFFF"/>
        <w:spacing w:after="255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</w:pPr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>Пособие выпущено при участии Фонда содействия решению проблем аутизма в России "Выход" и АНО содействия инклюзии детей с РАС "Ресурсный класс".</w:t>
      </w:r>
    </w:p>
    <w:p w:rsidR="000F0D0C" w:rsidRPr="000F0D0C" w:rsidRDefault="000F0D0C" w:rsidP="00701393">
      <w:pPr>
        <w:shd w:val="clear" w:color="auto" w:fill="FFFFFF"/>
        <w:spacing w:after="255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</w:pPr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 xml:space="preserve">Пособие доступно для скачивания по ссылке </w:t>
      </w:r>
      <w:hyperlink r:id="rId4" w:history="1">
        <w:r w:rsidR="00701393" w:rsidRPr="005365E5">
          <w:rPr>
            <w:rStyle w:val="a4"/>
            <w:rFonts w:ascii="Times New Roman" w:eastAsia="Times New Roman" w:hAnsi="Times New Roman" w:cs="Times New Roman"/>
            <w:sz w:val="26"/>
            <w:szCs w:val="24"/>
            <w:lang w:eastAsia="ru-RU"/>
          </w:rPr>
          <w:t>http://outfund.ru/wp-content/uploads/2016/10/4_RK_preview.pdf</w:t>
        </w:r>
      </w:hyperlink>
      <w:r w:rsidRPr="000F0D0C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>.</w:t>
      </w:r>
      <w:r w:rsidR="00701393">
        <w:rPr>
          <w:rFonts w:ascii="Times New Roman" w:eastAsia="Times New Roman" w:hAnsi="Times New Roman" w:cs="Times New Roman"/>
          <w:color w:val="333333"/>
          <w:sz w:val="26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page" w:tblpX="5401" w:tblpY="686"/>
        <w:tblW w:w="276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4"/>
        <w:gridCol w:w="2634"/>
      </w:tblGrid>
      <w:tr w:rsidR="00701393" w:rsidRPr="000F0D0C" w:rsidTr="00701393">
        <w:trPr>
          <w:trHeight w:val="644"/>
        </w:trPr>
        <w:tc>
          <w:tcPr>
            <w:tcW w:w="2500" w:type="pct"/>
            <w:hideMark/>
          </w:tcPr>
          <w:p w:rsidR="00701393" w:rsidRPr="000F0D0C" w:rsidRDefault="00701393" w:rsidP="00701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0F0D0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2500" w:type="pct"/>
            <w:hideMark/>
          </w:tcPr>
          <w:p w:rsidR="00701393" w:rsidRPr="000F0D0C" w:rsidRDefault="00701393" w:rsidP="0070139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0F0D0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Т.Ю. </w:t>
            </w:r>
            <w:proofErr w:type="spellStart"/>
            <w:r w:rsidRPr="000F0D0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Синюгина</w:t>
            </w:r>
            <w:proofErr w:type="spellEnd"/>
          </w:p>
        </w:tc>
      </w:tr>
    </w:tbl>
    <w:p w:rsidR="005179CA" w:rsidRPr="000F0D0C" w:rsidRDefault="004C3E3C" w:rsidP="00701393">
      <w:pPr>
        <w:ind w:firstLine="567"/>
        <w:jc w:val="both"/>
        <w:rPr>
          <w:rFonts w:ascii="Times New Roman" w:hAnsi="Times New Roman" w:cs="Times New Roman"/>
          <w:sz w:val="26"/>
          <w:szCs w:val="24"/>
        </w:rPr>
      </w:pPr>
    </w:p>
    <w:sectPr w:rsidR="005179CA" w:rsidRPr="000F0D0C" w:rsidSect="00701393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D0C"/>
    <w:rsid w:val="000F0D0C"/>
    <w:rsid w:val="0025445C"/>
    <w:rsid w:val="003052AC"/>
    <w:rsid w:val="0035671D"/>
    <w:rsid w:val="00447656"/>
    <w:rsid w:val="004D0071"/>
    <w:rsid w:val="004F0F74"/>
    <w:rsid w:val="00661D06"/>
    <w:rsid w:val="00672CDB"/>
    <w:rsid w:val="006E6F1F"/>
    <w:rsid w:val="00701393"/>
    <w:rsid w:val="00842F50"/>
    <w:rsid w:val="00970B40"/>
    <w:rsid w:val="009E6225"/>
    <w:rsid w:val="00AC0C9A"/>
    <w:rsid w:val="00B2786B"/>
    <w:rsid w:val="00C2492F"/>
    <w:rsid w:val="00DA43D6"/>
    <w:rsid w:val="00E74B77"/>
    <w:rsid w:val="00FC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DB"/>
  </w:style>
  <w:style w:type="paragraph" w:styleId="2">
    <w:name w:val="heading 2"/>
    <w:basedOn w:val="a"/>
    <w:link w:val="20"/>
    <w:uiPriority w:val="9"/>
    <w:qFormat/>
    <w:rsid w:val="000F0D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0D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13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28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utfund.ru/wp-content/uploads/2016/10/4_RK_preview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2022-03-13T16:04:00Z</dcterms:created>
  <dcterms:modified xsi:type="dcterms:W3CDTF">2022-03-13T16:04:00Z</dcterms:modified>
</cp:coreProperties>
</file>