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2E" w:rsidRDefault="00240C2E" w:rsidP="00240C2E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</w:t>
      </w:r>
    </w:p>
    <w:p w:rsidR="00240C2E" w:rsidRDefault="00240C2E" w:rsidP="00240C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оздоровления детей Белокалитвинского района </w:t>
      </w:r>
    </w:p>
    <w:p w:rsidR="00240C2E" w:rsidRDefault="00240C2E" w:rsidP="00240C2E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2015 году</w:t>
      </w:r>
    </w:p>
    <w:p w:rsidR="00240C2E" w:rsidRDefault="00240C2E" w:rsidP="00240C2E">
      <w:pPr>
        <w:jc w:val="both"/>
        <w:rPr>
          <w:sz w:val="28"/>
          <w:szCs w:val="28"/>
        </w:rPr>
      </w:pPr>
    </w:p>
    <w:p w:rsidR="00240C2E" w:rsidRDefault="00240C2E" w:rsidP="00240C2E">
      <w:pPr>
        <w:jc w:val="both"/>
        <w:rPr>
          <w:sz w:val="28"/>
          <w:szCs w:val="28"/>
        </w:rPr>
      </w:pPr>
    </w:p>
    <w:p w:rsidR="00240C2E" w:rsidRDefault="00240C2E" w:rsidP="00240C2E">
      <w:p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Ростовской области от 15.12.2011 № 240 «О порядке организации и обеспечения отдыха и оздоровления детей», Администрация Белокалитвинского района сообщает, что в районе приняты соответствующие постановления и программа по проведению детской оздоровительной кампании, в том числе:</w:t>
      </w:r>
    </w:p>
    <w:p w:rsidR="00240C2E" w:rsidRDefault="00240C2E" w:rsidP="0024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Белокалитвинского района  от 10.02.2012 № 192 «Об организации и обеспечения отдыха и оздоровления детей»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>:</w:t>
      </w:r>
    </w:p>
    <w:p w:rsidR="00240C2E" w:rsidRDefault="00240C2E" w:rsidP="00240C2E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 состав районной межведомственной комиссии по организации отдыха и оздоровления детей;</w:t>
      </w:r>
    </w:p>
    <w:p w:rsidR="00240C2E" w:rsidRDefault="00240C2E" w:rsidP="00240C2E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утверждены мероприятия по проведению летней оздоровительной кампании;</w:t>
      </w:r>
    </w:p>
    <w:p w:rsidR="00240C2E" w:rsidRDefault="00240C2E" w:rsidP="00240C2E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определены уполномоченные органы;</w:t>
      </w:r>
    </w:p>
    <w:p w:rsidR="00240C2E" w:rsidRDefault="00240C2E" w:rsidP="00240C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Белокалитвинского района  от 02.03.2012 №372 «Об утверждении Положения о порядке приобретения и выдачи путевок, предоставления компенсации за самостоятельно приобретенную путевку и механизме взаимодействия с работодателями и профсоюзными организациями»;</w:t>
      </w:r>
    </w:p>
    <w:p w:rsidR="00240C2E" w:rsidRDefault="00240C2E" w:rsidP="00240C2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Администрации Белокалитвинского района от 17.10.2013 № 1777 об утверждении муниципальной программы Белокалитвинского района «Социальная поддержка граждан» (Подпрограмма 3 «Совершенствование мер демографической политики в области социальной поддержки семьи и детей», мероприятие по организации и обеспечению отдыха и оздоровления детей, за исключением детей-сирот, детей, находящихся без попечения родителей,</w:t>
      </w:r>
      <w:r w:rsidR="00AE10C2">
        <w:rPr>
          <w:sz w:val="28"/>
          <w:szCs w:val="28"/>
        </w:rPr>
        <w:t xml:space="preserve"> детей, находящихся в социально-опасном положении</w:t>
      </w:r>
      <w:r>
        <w:rPr>
          <w:sz w:val="28"/>
          <w:szCs w:val="28"/>
        </w:rPr>
        <w:t xml:space="preserve"> и одаренных детей, проживающих в м</w:t>
      </w:r>
      <w:r w:rsidR="00AE10C2">
        <w:rPr>
          <w:sz w:val="28"/>
          <w:szCs w:val="28"/>
        </w:rPr>
        <w:t>алоимущих семьях</w:t>
      </w:r>
      <w:r>
        <w:rPr>
          <w:sz w:val="28"/>
          <w:szCs w:val="28"/>
        </w:rPr>
        <w:t>).</w:t>
      </w:r>
      <w:proofErr w:type="gramEnd"/>
    </w:p>
    <w:p w:rsidR="00240C2E" w:rsidRDefault="00240C2E" w:rsidP="00240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8 месяцев 2015 года проведены 3 районные межведомственные комиссии по организации отдыха, оздоровления детей и занятости несовершеннолетних граждан в возрасте от 14 до 18 лет в свободное от учебы время (комиссия проводится по мере необходимости, которую  определяет председатель, но не реже одного раза в квартал). </w:t>
      </w:r>
    </w:p>
    <w:p w:rsidR="00240C2E" w:rsidRDefault="00240C2E" w:rsidP="00240C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территории Белокалитвинского района </w:t>
      </w:r>
      <w:r>
        <w:rPr>
          <w:rFonts w:eastAsia="Calibri"/>
          <w:sz w:val="28"/>
          <w:szCs w:val="28"/>
          <w:lang w:eastAsia="en-US"/>
        </w:rPr>
        <w:t xml:space="preserve">работали </w:t>
      </w:r>
      <w:r>
        <w:rPr>
          <w:rFonts w:eastAsia="Calibri"/>
          <w:b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 xml:space="preserve"> оздоровительных учреждений, в том числе:</w:t>
      </w:r>
      <w:r>
        <w:rPr>
          <w:rFonts w:eastAsia="Calibri"/>
          <w:b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 xml:space="preserve"> стационарных лагеря ООО «Орленок», ООО «Ласточка», </w:t>
      </w:r>
      <w:r>
        <w:rPr>
          <w:rFonts w:eastAsia="Calibri"/>
          <w:b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 xml:space="preserve"> лагерей с дневным пребыванием на базе образовательных учреждений. Для детей проводились военно-спортивные сборы, организованы дневные площадки по месту жительства, многодневные походы, палаточные лагеря и экскурсии.</w:t>
      </w:r>
      <w:r>
        <w:rPr>
          <w:sz w:val="28"/>
          <w:szCs w:val="28"/>
          <w:lang w:eastAsia="ar-SA"/>
        </w:rPr>
        <w:t xml:space="preserve"> В Белокалитвинском районе использовались все имеющиеся сети отдыха и оздоровления детей. Так же</w:t>
      </w:r>
      <w:r>
        <w:rPr>
          <w:rFonts w:eastAsia="Calibri"/>
          <w:sz w:val="28"/>
          <w:szCs w:val="28"/>
          <w:lang w:eastAsia="en-US"/>
        </w:rPr>
        <w:t xml:space="preserve"> для детей был организован отдых в санаторных лагерях </w:t>
      </w:r>
      <w:proofErr w:type="spellStart"/>
      <w:r>
        <w:rPr>
          <w:rFonts w:eastAsia="Calibri"/>
          <w:sz w:val="28"/>
          <w:szCs w:val="28"/>
          <w:lang w:eastAsia="en-US"/>
        </w:rPr>
        <w:t>Неклиновского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Ростовской области и  Краснодарского края.</w:t>
      </w:r>
    </w:p>
    <w:p w:rsidR="00240C2E" w:rsidRDefault="00240C2E" w:rsidP="0024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подготовки к летней оздоровительной кампании 2015 года в загородных оздоровительных учреждениях </w:t>
      </w:r>
      <w:r>
        <w:rPr>
          <w:rFonts w:eastAsia="Calibri"/>
          <w:sz w:val="28"/>
          <w:szCs w:val="28"/>
          <w:lang w:eastAsia="en-US"/>
        </w:rPr>
        <w:t xml:space="preserve">ООО «Орленок» </w:t>
      </w:r>
      <w:proofErr w:type="gramStart"/>
      <w:r>
        <w:rPr>
          <w:rFonts w:eastAsia="Calibri"/>
          <w:sz w:val="28"/>
          <w:szCs w:val="28"/>
          <w:lang w:eastAsia="en-US"/>
        </w:rPr>
        <w:t>и ООО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«Ласточка» </w:t>
      </w:r>
      <w:r>
        <w:rPr>
          <w:sz w:val="28"/>
          <w:szCs w:val="28"/>
        </w:rPr>
        <w:t xml:space="preserve">проводились следующие мероприятия по профилактике природно-очаговых и других инфекций: </w:t>
      </w:r>
    </w:p>
    <w:p w:rsidR="00240C2E" w:rsidRDefault="00240C2E" w:rsidP="0024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ревизия канализационных сетей, выгребных ям, туалетов, мусорных ящиков, их ремонт, дезинфекция;</w:t>
      </w:r>
    </w:p>
    <w:p w:rsidR="00240C2E" w:rsidRDefault="00240C2E" w:rsidP="0024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заключены договора на вывоз жидких нечистот, ТБО и пищевых отходов с территории лагерей на весь оздоровительный период; на вывоз мусора согласно санитарным нормам; на поставку продуктов питания; на поставку бутилированной воды;</w:t>
      </w:r>
    </w:p>
    <w:p w:rsidR="00240C2E" w:rsidRDefault="00240C2E" w:rsidP="0024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дезинсекционная обработка (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ларвицидная</w:t>
      </w:r>
      <w:proofErr w:type="spellEnd"/>
      <w:r>
        <w:rPr>
          <w:sz w:val="28"/>
          <w:szCs w:val="28"/>
        </w:rPr>
        <w:t xml:space="preserve">) территорий детских оздоровительных учреждений и </w:t>
      </w:r>
      <w:proofErr w:type="spellStart"/>
      <w:r>
        <w:rPr>
          <w:sz w:val="28"/>
          <w:szCs w:val="28"/>
        </w:rPr>
        <w:t>дератизационных</w:t>
      </w:r>
      <w:proofErr w:type="spellEnd"/>
      <w:r>
        <w:rPr>
          <w:sz w:val="28"/>
          <w:szCs w:val="28"/>
        </w:rPr>
        <w:t xml:space="preserve"> мероприятий, включая барьерные обработки вокруг территорий (ООО «Орленок» территория 9,0 га на сумму 24234,84 руб.; ООО «Ласточка» территория 12,7 га на сумму 43489,37 руб.); </w:t>
      </w:r>
    </w:p>
    <w:p w:rsidR="00240C2E" w:rsidRDefault="00240C2E" w:rsidP="0024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борьба с грызунами, обработка водоемов против личинок комаров, зеленой растительности и помещений оздоровительных учреждений против окрыленной стадии комаров (ООО «Орленок» территория 4,5 га на сумму 6000,00 руб.; ООО «Ласточка» территория 6 га на сумму 28708,80 руб.);</w:t>
      </w:r>
    </w:p>
    <w:p w:rsidR="00240C2E" w:rsidRDefault="00240C2E" w:rsidP="0024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обрезка низкорастущих сухих веток деревьев, кустарников, вырубка молодой поросли;</w:t>
      </w:r>
      <w:r>
        <w:rPr>
          <w:sz w:val="28"/>
          <w:szCs w:val="28"/>
        </w:rPr>
        <w:tab/>
      </w:r>
    </w:p>
    <w:p w:rsidR="00240C2E" w:rsidRDefault="00240C2E" w:rsidP="00240C2E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>работа по повышению приверженности к иммунизации и санитарно-просветительной работе, в том числе среди детей в оздоровительн</w:t>
      </w:r>
      <w:r w:rsidR="00AE10C2">
        <w:rPr>
          <w:sz w:val="28"/>
          <w:szCs w:val="28"/>
          <w:lang w:eastAsia="ru-RU"/>
        </w:rPr>
        <w:t>ых</w:t>
      </w:r>
      <w:r>
        <w:rPr>
          <w:sz w:val="28"/>
          <w:szCs w:val="28"/>
          <w:lang w:eastAsia="ru-RU"/>
        </w:rPr>
        <w:t xml:space="preserve"> организациях;</w:t>
      </w:r>
      <w:bookmarkStart w:id="0" w:name="_GoBack"/>
      <w:bookmarkEnd w:id="0"/>
    </w:p>
    <w:p w:rsidR="00240C2E" w:rsidRDefault="00240C2E" w:rsidP="00240C2E">
      <w:pPr>
        <w:pStyle w:val="a3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усилен контроль профилактики инфекционных болезней, в том числе педикулеза, в организованных коллективах;</w:t>
      </w:r>
    </w:p>
    <w:p w:rsidR="00240C2E" w:rsidRDefault="00240C2E" w:rsidP="00240C2E">
      <w:pPr>
        <w:pStyle w:val="a3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обеспечен медицинский контроль в учреждении и работу входных «фильтров»;</w:t>
      </w:r>
    </w:p>
    <w:p w:rsidR="00240C2E" w:rsidRDefault="00240C2E" w:rsidP="00240C2E">
      <w:pPr>
        <w:pStyle w:val="a3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качественный осмотр на педикулез 100% детей в период формирования коллектива в оздоровительн</w:t>
      </w:r>
      <w:r w:rsidR="00AE10C2">
        <w:rPr>
          <w:sz w:val="28"/>
          <w:szCs w:val="28"/>
          <w:lang w:eastAsia="ru-RU"/>
        </w:rPr>
        <w:t>ых</w:t>
      </w:r>
      <w:r>
        <w:rPr>
          <w:sz w:val="28"/>
          <w:szCs w:val="28"/>
          <w:lang w:eastAsia="ru-RU"/>
        </w:rPr>
        <w:t xml:space="preserve"> организациях.</w:t>
      </w:r>
    </w:p>
    <w:p w:rsidR="00240C2E" w:rsidRDefault="00240C2E" w:rsidP="00240C2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Также в</w:t>
      </w:r>
      <w:r>
        <w:rPr>
          <w:sz w:val="28"/>
          <w:szCs w:val="28"/>
        </w:rPr>
        <w:t xml:space="preserve"> оздоровительных организациях проводились все необходимые меры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240C2E" w:rsidRDefault="00240C2E" w:rsidP="00240C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обеспечению требований </w:t>
      </w:r>
      <w:r>
        <w:rPr>
          <w:rFonts w:eastAsia="Calibri"/>
          <w:sz w:val="28"/>
          <w:szCs w:val="28"/>
          <w:lang w:eastAsia="en-US"/>
        </w:rPr>
        <w:t>пожарной безопасности;</w:t>
      </w:r>
    </w:p>
    <w:p w:rsidR="00240C2E" w:rsidRDefault="00240C2E" w:rsidP="00240C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антитеррористической защищенности;</w:t>
      </w:r>
    </w:p>
    <w:p w:rsidR="00240C2E" w:rsidRDefault="00240C2E" w:rsidP="00240C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ЧС природного и техногенного характера;</w:t>
      </w:r>
    </w:p>
    <w:p w:rsidR="00240C2E" w:rsidRDefault="00240C2E" w:rsidP="00240C2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готовности рекреационных зон. </w:t>
      </w:r>
    </w:p>
    <w:p w:rsidR="00240C2E" w:rsidRDefault="00240C2E" w:rsidP="00240C2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организации отдыха и оздоровления детей было обеспечено 100% страхование жизни и здоровья детей, в том числе:</w:t>
      </w:r>
    </w:p>
    <w:p w:rsidR="00240C2E" w:rsidRDefault="00240C2E" w:rsidP="00240C2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 общеобразовательных учреждениях за счет денежных средств родителей;</w:t>
      </w:r>
    </w:p>
    <w:p w:rsidR="00240C2E" w:rsidRDefault="00240C2E" w:rsidP="00240C2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во время пребывания детей в оздоровительных организациях за счет денежных средств оздоровительных организаций;</w:t>
      </w:r>
    </w:p>
    <w:p w:rsidR="00240C2E" w:rsidRDefault="00240C2E" w:rsidP="00240C2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во время проезда детей к месту отдыха и обратно за счет денежных средств автотранспортного предприятия. </w:t>
      </w:r>
    </w:p>
    <w:p w:rsidR="00240C2E" w:rsidRDefault="00240C2E" w:rsidP="00240C2E">
      <w:pPr>
        <w:pStyle w:val="a3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целях создания необходимых условий для оздоровления, отдыха и рационального использования каникулярного времени в лагерях образовательных  организациях  были разработаны программы. Программы включали в себя единство воспитательной и оздоровительной работы, а также интересные и эмоциональные формы проведения мероприятий. Для воспитанников были организованы экскурсии в </w:t>
      </w:r>
      <w:r>
        <w:rPr>
          <w:sz w:val="28"/>
          <w:szCs w:val="28"/>
        </w:rPr>
        <w:t xml:space="preserve">МБУК «Белокалитвинский историко-краеведческий музей», городские парки, спортивные комплексы. Воспитанникам лагерей с дневным пребыванием на базе образовательных организаций  были организованы выезды во Дворец спорта  г. Белая Калитва и спорткомплекса посёлка Шолоховского. Сотрудники  ГО и ЧС, ОНД  по Белокалитвинскому району приглашали детей в пожарную часть, в </w:t>
      </w:r>
      <w:proofErr w:type="spellStart"/>
      <w:r>
        <w:rPr>
          <w:sz w:val="28"/>
          <w:szCs w:val="28"/>
        </w:rPr>
        <w:t>поиско</w:t>
      </w:r>
      <w:proofErr w:type="spellEnd"/>
      <w:r>
        <w:rPr>
          <w:sz w:val="28"/>
          <w:szCs w:val="28"/>
        </w:rPr>
        <w:t xml:space="preserve">-спасательное подразделение на гребной базе. Дети встречались с интересными людьми, участвовали в акциях,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-мобах. На высоком творческом уровне были отмечены праздники «Международный день защиты детей», «День России», «Международный день друзей», «День борьбы с наркоманией». Была организована кружковая работа,  которую проводили педагоги  и  руководители  кружков дополнительного образования, тренеры ДЮСШ. </w:t>
      </w:r>
      <w:r>
        <w:rPr>
          <w:rFonts w:eastAsia="Calibri"/>
          <w:sz w:val="28"/>
          <w:szCs w:val="28"/>
        </w:rPr>
        <w:t>Реализовались дополнительные образовательные программы антинаркотической профилактической направленности, по экологии, краеведению и спортивные. В загородном оздоровительном лагере «Ласточка» в 3 смене традиционно прошла смена юных казачат с воспитанниками образовательных организаций с областным статусом «Казачье».</w:t>
      </w:r>
    </w:p>
    <w:p w:rsidR="00240C2E" w:rsidRDefault="00240C2E" w:rsidP="00240C2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работы пришкольных лагерей  стала выставка стенгазет в ДК им. Чкалова. В своих стенгазетах многообразие видов деятельности показал  каждый лагерь. </w:t>
      </w:r>
    </w:p>
    <w:p w:rsidR="00240C2E" w:rsidRDefault="00240C2E" w:rsidP="00240C2E">
      <w:pPr>
        <w:pStyle w:val="a3"/>
        <w:ind w:firstLine="708"/>
        <w:jc w:val="both"/>
        <w:rPr>
          <w:sz w:val="28"/>
          <w:szCs w:val="28"/>
        </w:rPr>
      </w:pPr>
    </w:p>
    <w:p w:rsidR="00240C2E" w:rsidRDefault="00240C2E" w:rsidP="00240C2E">
      <w:pPr>
        <w:pStyle w:val="a3"/>
        <w:ind w:firstLine="708"/>
        <w:jc w:val="both"/>
        <w:rPr>
          <w:sz w:val="28"/>
          <w:szCs w:val="28"/>
        </w:rPr>
      </w:pPr>
    </w:p>
    <w:p w:rsidR="00240C2E" w:rsidRDefault="00240C2E" w:rsidP="00240C2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образования Морозова И.Э.</w:t>
      </w:r>
    </w:p>
    <w:p w:rsidR="00B13A91" w:rsidRDefault="00B13A91"/>
    <w:sectPr w:rsidR="00B13A91" w:rsidSect="00B1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2E"/>
    <w:rsid w:val="00240C2E"/>
    <w:rsid w:val="00AE10C2"/>
    <w:rsid w:val="00B13A91"/>
    <w:rsid w:val="00D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Эдуардовна</dc:creator>
  <cp:lastModifiedBy>Ольга</cp:lastModifiedBy>
  <cp:revision>2</cp:revision>
  <dcterms:created xsi:type="dcterms:W3CDTF">2015-10-14T06:57:00Z</dcterms:created>
  <dcterms:modified xsi:type="dcterms:W3CDTF">2015-10-14T06:57:00Z</dcterms:modified>
</cp:coreProperties>
</file>