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B1" w:rsidRPr="009C10B1" w:rsidRDefault="009C10B1" w:rsidP="00531C30">
      <w:pPr>
        <w:jc w:val="both"/>
        <w:rPr>
          <w:rFonts w:ascii="Times New Roman" w:hAnsi="Times New Roman" w:cs="Times New Roman"/>
          <w:b/>
          <w:bCs/>
          <w:sz w:val="28"/>
          <w:szCs w:val="28"/>
        </w:rPr>
      </w:pPr>
      <w:bookmarkStart w:id="0" w:name="_GoBack"/>
      <w:bookmarkEnd w:id="0"/>
      <w:r w:rsidRPr="009C10B1">
        <w:rPr>
          <w:rFonts w:ascii="Times New Roman" w:hAnsi="Times New Roman" w:cs="Times New Roman"/>
          <w:b/>
          <w:bCs/>
          <w:sz w:val="28"/>
          <w:szCs w:val="28"/>
        </w:rPr>
        <w:t>Лайкнул, расшарил - в тюрьму? За какие посты в сети можно пойти под суд</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Эксперт Александр Верховский - о том, чем могут грозить неосторожные высказывания в Интернете и какие риски нужно учитывать, ставя «лайк» под фотографией и делая репост чужой публикации в социальных сетях.</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 xml:space="preserve">Как не получить уголовную статью за репост? Могут ли осудить за переписку на запретные темы в закрытом чате? Почему для интернет-публикаций не действует срок давности? Об этом «АиФ-Казань» рассказывает </w:t>
      </w:r>
      <w:r w:rsidRPr="009C10B1">
        <w:rPr>
          <w:rFonts w:ascii="Times New Roman" w:hAnsi="Times New Roman" w:cs="Times New Roman"/>
          <w:b/>
          <w:bCs/>
          <w:sz w:val="28"/>
          <w:szCs w:val="28"/>
        </w:rPr>
        <w:t>руководитель аналитического центра, занимающегося изучением проблем ксенофобии и экстремизма, Александр Верховский.</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Не стесняясь</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Первое, что нужно запомнить любому активному интернет-пользователю, - по закону наказать могут за публичные высказывания, обращённые к неопределённому кругу лиц. Таковыми собственно и являются все публикации во «Всемирной паутине», не скрытые паролем или не внутри закрытой группы. Так что следите за всем, что вы пишете не тет-а-тет.</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 xml:space="preserve">Впрочем, даже в большой закрытой группе вашу запись могут счесть публичной, если это сообщество достаточно велико. Были случаи, когда привлекали даже за массовую адресную рассылку по электронной почте, хотя конкретных адресатов никак нельзя назвать неопределённым кругом лиц. А вот случаев, что привлекали за беседу в закрытом чате, пока не было, только за переписку на общедоступном форуме. </w:t>
      </w:r>
    </w:p>
    <w:p w:rsidR="007C4203"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Любой репост приравнивается к вашему высказыванию, ведь по закону он считается цитатой, которую вы воспроизводите. Судя по разъяснениям Верховного суда РФ, при этом учитывается контекст или комментарий цитирующего. Но далеко не все сопровождают репосты ремарками, а следователь не будет долго копаться в вашем аккаунте, чтобы понять, в каком смысле вы это процитировали, одобряете вы это или нет.</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Конечно, писать на своей странице в социальной сети так, будто вы делаете это для понимания следователя, странно. Но лучше хотя бы делать при репостах оговорки, на которые можно сослаться, если вас привлекут. Ведь нередки случаи, когда человек цитировал что-то очевидно не соответствующее его взглядам, и тем не менее, получал повестку в суд.</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 xml:space="preserve">А вот случаев привлечения к ответственности за лайк (отметку «Мне нравится») не было. Но однажды к ответственности привлекли девушку, которая приняла отметку своего имени на запрещенной картинке в соцсети. Следователь посчитал, что тем самым она способствовала её </w:t>
      </w:r>
      <w:r w:rsidRPr="009C10B1">
        <w:rPr>
          <w:rFonts w:ascii="Times New Roman" w:hAnsi="Times New Roman" w:cs="Times New Roman"/>
          <w:sz w:val="28"/>
          <w:szCs w:val="28"/>
        </w:rPr>
        <w:lastRenderedPageBreak/>
        <w:t>распространению. Были случаи, когда человека обвиняли в комментариях, оставленных под его записью другими людьми.</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Без срока давности</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У публикаций в Интернете нет срока давности. Если вы пять лет назад написали что-то в аккаунте, и эта запись до сих пор там, то это длящееся действие, оно продолжается и сейчас. Если в этом есть состав преступления, то безразлично, когда вы это написали, важно, что вы это не убрали. Конечно, вероятность того, что кто-то обнаружит ваши высказывания пятилетней давности, невелика, но она есть.</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Кстати, установить личность по аккаунту легче, чем многие думают. Для этого следователю достаточно направить запрос в администрацию соответствующего Интернет-сервиса или соцсети. Практика показывает, что российские сети на такие запросы отвечают безотказно. Вот почему большинство дел об экстремистских высказываниях в последние годы связаны с их пользователями. Администрации зарубежных соцсетей тоже предоставляют личные данные. Но если они сочтут, что в высказывании нет ничего противозаконного, а речь идёт о политическом преследовании, то они могли и не ответить на запрос положительно.</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Следователь собирает факты и отдаёт на экспертизу лингвисту, даже если это высказывание в два слова. На основании экспертного заключения делают вывод, что фраза содержит призыв к чему-то запрещённому. То, что суд с этим согласится, практически нет сомнений. В уголовных делах в последние годы нет ни одного оправдания по делам об экстремистских высказываниях.</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За что могут привлечь?</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 xml:space="preserve">Антиэкстремистское законодательство включает множество норм. Под экстремистской деятельностью в России понимают очень широкий круг явлений – от терроризма и попыток государственного переворота до рисования свастики на заборе или публикации её в Интернете. Причём нормы, которые применяют к этим разнородным деяниям, одни и те же. Так за что же всё-таки могут привлечь к ответственности? Рассмотрим статьи в порядке частоты их применения в российской судебной практике. </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Возбуждение ненависти либо вражды, унижение достоинства</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282 Уголовного кодекса РФ даёт большую часть приговоров за высказывания. По данным Верховного суда РФ только в 2015 году за экстремистские высказывания осудили более 500 человек. Из них примерно у 300 в обвинении не было других статей. По европейским меркам – это много. По ней можно получить до 5 лет лишения свободы, но обычно приговаривают к условному сроку, работам, штрафам.</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lastRenderedPageBreak/>
        <w:t>Согласно разъяснениям Верховного суда РФ возбуждение ненависти означает призыв к каким-то серьёзным негативным действиям по отношению к какой-то группе. А вот понятие «унижение достоинства» Верховный суд РФ не разъяснил, что означает, что любое негативное высказывание о какой-то группе может считаться унижением её достоинства. Можно выделить группы по расовому, национальному, религиозному признаку, а также социальные группы. Поскольку нет общепринятого понятия «социальная группа», то к ним себя причисляют, например, полицейские.</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По закону, негативное высказывание должно ещё и представлять повышенную общественную опасность, то есть предполагать какие-то последствия. Но на самом деле это не учитывают. Практика такова, что унижением достоинства считают именно грубые высказывания о какой-то группе. Но помните, что даже грубая критика национальных обычаев или вероисповедальных тезисов, с точки зрения Верховного суда РФ не является возбуждением ненависти по отношению к соответствующей группе. Критика религиозных организаций, политических лидеров – это тоже не возбуждение ненависти. Впрочем, Верховный суд РФ не разъяснил, можно ли считать такие факты унижением достоинства. Известны случаи, когда человек грубо высказывался о верованиях, религиозных постулатах и был обвинён в унижении достоинства группы верующих. И это несмотря на то, что критика взглядов – это конституционное право.</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Призывы к экстремизму</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280 УК РФ следующая по популярности. Так, человек призвавший в Интернете нарисовать свастику на заборе может получить до пяти лет лишения свободы, а сам «художник» отделается штрафом в 3000 рублей. Причём привлечь могут не только за прямой призыв к экстремистской деятельности. Экстремистской деятельностью сочтут и высказывания о том, стоит ли пропагандировать идеи исключительности и неполноценности какой-то группы.</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Призывы к терроризму и его оправдание</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В статье 205.2 УК РФ под оправданием терроризма понимают лишь прямое утверждение, что некая запрещённая законом деятельность на самом деле правильная и так нужно поступать. Наказание – до пяти лет лишения свободы. Суждения о том, что у террориста было тяжёлое детство, и поэтому он совершил преступление – не может считаться оправданием.</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Реабилитация нацизма</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354.1 УК РФ включает три разных состава преступления. Первый – отрицание или одобрение преступлений, установленных Нюрнбергским трибуналом. Второй – распространение заведомо ложных сведений о деятельности СССР в годы Второй мировой войны. Третий – грубые высказывания или осквернение памятных дат и символов, связанных с российской военной историей. Наказание – до трёх лет лишения свободы. Особенно опасен второй пункт. Есть прецедент. Молодой человек утверждал, что СССР одновременно с нацистской Германией напал на Польшу.</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Его осудили за заведомо ложное высказывание, так как СССР напал не одновременно, а через две недели. И мужчина должен был проходить это в школе и знать, что он не прав. Фактически любое высказывание об истории второй мировой войны, затрагивающее политику СССР, может оказаться составом уголовного преступления.</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Что касается третьего состава преступления, то наказать могут не только за действия, например, рисование краской на памятнике, но и за слова. Такие прецеденты тоже были. Мало кто помнит, какие даты и символы считаются официально связанными с российской военной историей. Интуитивно понятно, что следствие будет апеллировать к каким-то наиболее известным из них. Например, был случай с таким символом, как георгиевская лента, хотя высказывание и не было связано со Второй мировой войной.</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Оскорбление религиозных чувств верующих</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148 УК РФ предполагает наказание за публичные действия, выражающие явное неуважение к обществу и совершённые в целях оскорбления религиозных чувств верующих. Два критерия должны учитывать – наличие цели оскорбить религиозные чувства и то, что действие должно выражать неуважение к обществу. Второй критерий похож по описанию на хулиганство. То есть это хулиганское действие, в том числе вербальное. Значит, о верованиях, религиозных символах и учреждениях опасно высказываться именно в грубой, оскорбительной форме. Дела в судебной практике в основном именно об этом. Наказание – до одного года лишения свободы.</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Призывы к сепаратизму</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Составом преступления по статье 280.1 УК РФ станет любой призыв к уменьшению территории РФ, изображённой на официальной карте. Наказание – до четырёх лет лишения свободы. Следователи учитывают не только прямой призыв, но и утверждения, что какую-то часть нужно отрезать и отдать или сделать какую-то территорию независимой. Правда, такие дела можно пересчитать по пальцам.</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Участие в экстремистском сообществе, запрещённой организации</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282.1 УК РФ не совсем относится к высказываниям, но тоже может коснуться человека, активного в Интернете. Ведь участие в экстремистском сообществе – действие неопределённое. У человека ведь нет удостоверения участника или партбилета. Выходит, если вы публикуете у себя в аккаунте или в соцсети некий документ запрещённой группировки, то в принципе вас можно обвинить в участии в её деятельности. Потому что публикация документа организации выглядит как её пропаганда. Пока таких дел не было, но они возможны. Наказание – лишение свободы до шести лет.</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Список запрещённых террористических организаций есть на сайте ФСБ. Список запрещённых экстремистских организаций на сайте Минюста РФ. И есть смысл с ними ознакомиться.</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Распространение экстремистских материалов</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20.29 Кодекса об административных правонарушениях РФ предусматривает наказание за массовое распространение запрещённых материалов – штраф до 3000 рублей, административный арест до 15 суток. В России существует механизм запрета экстремистских материалов – книг, видео, музыки, картинок, в том числе уже размещённых в Интернете. В этом списке более 4000 пунктов, среди них, например, песни неонацистских групп, религиозная литература, вероучительные материалы.</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Запомнить, что входит в список, практически невозможно, тем более, что большинство этих материалов по словесному описанию опознать вряд ли получится. На практике привлекают к ответственности за очень немногие из этих материалов, которые почему-то запомнились полиции.</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Пропаганда нацистской, экстремистской символики</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Статья 20.3 КоАП РФ запрещает символику, не только нацистскую, но и сходную с ней до степени смешения – например, коловрат, а также символику запрещённых экстремистских и террористических организаций. Наказание – штраф до 2000 рублей, административный арест до 15 суток. В Татарстане до сих пор вспоминают случай с сувенирным пакетом, на котором был нарисован коловрат.</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Не так просто догадаться, что именно является символикой запрещённой организации, поэтому Госдума РФ поручила Правительству составить список таких символов. Он пока в разработке.</w:t>
      </w:r>
    </w:p>
    <w:p w:rsidR="009C10B1" w:rsidRPr="009C10B1" w:rsidRDefault="009C10B1" w:rsidP="00531C30">
      <w:pPr>
        <w:jc w:val="both"/>
        <w:rPr>
          <w:rFonts w:ascii="Times New Roman" w:hAnsi="Times New Roman" w:cs="Times New Roman"/>
          <w:b/>
          <w:bCs/>
          <w:sz w:val="28"/>
          <w:szCs w:val="28"/>
        </w:rPr>
      </w:pPr>
      <w:r w:rsidRPr="009C10B1">
        <w:rPr>
          <w:rFonts w:ascii="Times New Roman" w:hAnsi="Times New Roman" w:cs="Times New Roman"/>
          <w:b/>
          <w:bCs/>
          <w:sz w:val="28"/>
          <w:szCs w:val="28"/>
        </w:rPr>
        <w:t>Накажут без предупреждения?</w:t>
      </w:r>
    </w:p>
    <w:p w:rsidR="009C10B1" w:rsidRPr="009C10B1" w:rsidRDefault="009C10B1" w:rsidP="00531C30">
      <w:pPr>
        <w:jc w:val="both"/>
        <w:rPr>
          <w:rFonts w:ascii="Times New Roman" w:hAnsi="Times New Roman" w:cs="Times New Roman"/>
          <w:sz w:val="28"/>
          <w:szCs w:val="28"/>
        </w:rPr>
      </w:pPr>
      <w:r w:rsidRPr="009C10B1">
        <w:rPr>
          <w:rFonts w:ascii="Times New Roman" w:hAnsi="Times New Roman" w:cs="Times New Roman"/>
          <w:sz w:val="28"/>
          <w:szCs w:val="28"/>
        </w:rPr>
        <w:t>Уголовная ответственность наступает по факту совершения правонарушения. Существует такое понятие как предостережение. Полиция может с помощью него предупредить, что такие-то действия похожи на состав преступления и настоять, чтобы пользователь подобную деятельность прекратил. Но чаще никаких предостережений нет. Ещё реже люди получают неформальные предостережения, просто на словах. Так что лучше самим следить за тем, что вы пишете, публикуете, комментируете и репостите в Интернете.</w:t>
      </w:r>
    </w:p>
    <w:p w:rsidR="009C10B1" w:rsidRPr="009C10B1" w:rsidRDefault="009C10B1" w:rsidP="00531C30">
      <w:pPr>
        <w:jc w:val="both"/>
      </w:pPr>
    </w:p>
    <w:p w:rsidR="009C10B1" w:rsidRPr="009C10B1" w:rsidRDefault="009C10B1" w:rsidP="00531C30">
      <w:pPr>
        <w:jc w:val="both"/>
      </w:pPr>
      <w:r w:rsidRPr="009C10B1">
        <w:rPr>
          <w:noProof/>
          <w:lang w:eastAsia="ru-RU"/>
        </w:rPr>
        <mc:AlternateContent>
          <mc:Choice Requires="wps">
            <w:drawing>
              <wp:inline distT="0" distB="0" distL="0" distR="0" wp14:anchorId="21A7940D" wp14:editId="34E7766A">
                <wp:extent cx="9756140" cy="9756140"/>
                <wp:effectExtent l="0" t="0" r="0" b="0"/>
                <wp:docPr id="2" name="Прямоугольник 2" descr="http://static1.repo.aif.ru/1/0f/762282/c/db08249bde68f9844510ffb8c00320a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6140" cy="9756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BC8DE1A" id="Прямоугольник 2" o:spid="_x0000_s1026" alt="http://static1.repo.aif.ru/1/0f/762282/c/db08249bde68f9844510ffb8c00320aa.jpg" style="width:768.2pt;height:76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" filled="f" stroked="f">
                <o:lock v:ext="edit" aspectratio="t"/>
                <w10:anchorlock/>
              </v:rect>
            </w:pict>
          </mc:Fallback>
        </mc:AlternateContent>
      </w:r>
    </w:p>
    <w:p w:rsidR="009C10B1" w:rsidRDefault="009C10B1" w:rsidP="00531C30">
      <w:pPr>
        <w:jc w:val="both"/>
      </w:pPr>
    </w:p>
    <w:sectPr w:rsidR="009C1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0B1"/>
    <w:rsid w:val="00531C30"/>
    <w:rsid w:val="007C4203"/>
    <w:rsid w:val="00806EC4"/>
    <w:rsid w:val="009C1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9341">
      <w:bodyDiv w:val="1"/>
      <w:marLeft w:val="0"/>
      <w:marRight w:val="0"/>
      <w:marTop w:val="0"/>
      <w:marBottom w:val="0"/>
      <w:divBdr>
        <w:top w:val="none" w:sz="0" w:space="0" w:color="auto"/>
        <w:left w:val="none" w:sz="0" w:space="0" w:color="auto"/>
        <w:bottom w:val="none" w:sz="0" w:space="0" w:color="auto"/>
        <w:right w:val="none" w:sz="0" w:space="0" w:color="auto"/>
      </w:divBdr>
    </w:div>
    <w:div w:id="85540441">
      <w:bodyDiv w:val="1"/>
      <w:marLeft w:val="0"/>
      <w:marRight w:val="0"/>
      <w:marTop w:val="0"/>
      <w:marBottom w:val="0"/>
      <w:divBdr>
        <w:top w:val="none" w:sz="0" w:space="0" w:color="auto"/>
        <w:left w:val="none" w:sz="0" w:space="0" w:color="auto"/>
        <w:bottom w:val="none" w:sz="0" w:space="0" w:color="auto"/>
        <w:right w:val="none" w:sz="0" w:space="0" w:color="auto"/>
      </w:divBdr>
    </w:div>
    <w:div w:id="163278091">
      <w:bodyDiv w:val="1"/>
      <w:marLeft w:val="0"/>
      <w:marRight w:val="0"/>
      <w:marTop w:val="0"/>
      <w:marBottom w:val="0"/>
      <w:divBdr>
        <w:top w:val="none" w:sz="0" w:space="0" w:color="auto"/>
        <w:left w:val="none" w:sz="0" w:space="0" w:color="auto"/>
        <w:bottom w:val="none" w:sz="0" w:space="0" w:color="auto"/>
        <w:right w:val="none" w:sz="0" w:space="0" w:color="auto"/>
      </w:divBdr>
    </w:div>
    <w:div w:id="269897019">
      <w:bodyDiv w:val="1"/>
      <w:marLeft w:val="0"/>
      <w:marRight w:val="0"/>
      <w:marTop w:val="0"/>
      <w:marBottom w:val="0"/>
      <w:divBdr>
        <w:top w:val="none" w:sz="0" w:space="0" w:color="auto"/>
        <w:left w:val="none" w:sz="0" w:space="0" w:color="auto"/>
        <w:bottom w:val="none" w:sz="0" w:space="0" w:color="auto"/>
        <w:right w:val="none" w:sz="0" w:space="0" w:color="auto"/>
      </w:divBdr>
      <w:divsChild>
        <w:div w:id="85657841">
          <w:marLeft w:val="0"/>
          <w:marRight w:val="0"/>
          <w:marTop w:val="0"/>
          <w:marBottom w:val="0"/>
          <w:divBdr>
            <w:top w:val="none" w:sz="0" w:space="0" w:color="auto"/>
            <w:left w:val="none" w:sz="0" w:space="0" w:color="auto"/>
            <w:bottom w:val="none" w:sz="0" w:space="0" w:color="auto"/>
            <w:right w:val="none" w:sz="0" w:space="0" w:color="auto"/>
          </w:divBdr>
        </w:div>
      </w:divsChild>
    </w:div>
    <w:div w:id="310526314">
      <w:bodyDiv w:val="1"/>
      <w:marLeft w:val="0"/>
      <w:marRight w:val="0"/>
      <w:marTop w:val="0"/>
      <w:marBottom w:val="0"/>
      <w:divBdr>
        <w:top w:val="none" w:sz="0" w:space="0" w:color="auto"/>
        <w:left w:val="none" w:sz="0" w:space="0" w:color="auto"/>
        <w:bottom w:val="none" w:sz="0" w:space="0" w:color="auto"/>
        <w:right w:val="none" w:sz="0" w:space="0" w:color="auto"/>
      </w:divBdr>
    </w:div>
    <w:div w:id="692805720">
      <w:bodyDiv w:val="1"/>
      <w:marLeft w:val="0"/>
      <w:marRight w:val="0"/>
      <w:marTop w:val="0"/>
      <w:marBottom w:val="0"/>
      <w:divBdr>
        <w:top w:val="none" w:sz="0" w:space="0" w:color="auto"/>
        <w:left w:val="none" w:sz="0" w:space="0" w:color="auto"/>
        <w:bottom w:val="none" w:sz="0" w:space="0" w:color="auto"/>
        <w:right w:val="none" w:sz="0" w:space="0" w:color="auto"/>
      </w:divBdr>
    </w:div>
    <w:div w:id="1121191404">
      <w:bodyDiv w:val="1"/>
      <w:marLeft w:val="0"/>
      <w:marRight w:val="0"/>
      <w:marTop w:val="0"/>
      <w:marBottom w:val="0"/>
      <w:divBdr>
        <w:top w:val="none" w:sz="0" w:space="0" w:color="auto"/>
        <w:left w:val="none" w:sz="0" w:space="0" w:color="auto"/>
        <w:bottom w:val="none" w:sz="0" w:space="0" w:color="auto"/>
        <w:right w:val="none" w:sz="0" w:space="0" w:color="auto"/>
      </w:divBdr>
    </w:div>
    <w:div w:id="1404336757">
      <w:bodyDiv w:val="1"/>
      <w:marLeft w:val="0"/>
      <w:marRight w:val="0"/>
      <w:marTop w:val="0"/>
      <w:marBottom w:val="0"/>
      <w:divBdr>
        <w:top w:val="none" w:sz="0" w:space="0" w:color="auto"/>
        <w:left w:val="none" w:sz="0" w:space="0" w:color="auto"/>
        <w:bottom w:val="none" w:sz="0" w:space="0" w:color="auto"/>
        <w:right w:val="none" w:sz="0" w:space="0" w:color="auto"/>
      </w:divBdr>
    </w:div>
    <w:div w:id="1755203309">
      <w:bodyDiv w:val="1"/>
      <w:marLeft w:val="0"/>
      <w:marRight w:val="0"/>
      <w:marTop w:val="0"/>
      <w:marBottom w:val="0"/>
      <w:divBdr>
        <w:top w:val="none" w:sz="0" w:space="0" w:color="auto"/>
        <w:left w:val="none" w:sz="0" w:space="0" w:color="auto"/>
        <w:bottom w:val="none" w:sz="0" w:space="0" w:color="auto"/>
        <w:right w:val="none" w:sz="0" w:space="0" w:color="auto"/>
      </w:divBdr>
      <w:divsChild>
        <w:div w:id="26105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1800</Words>
  <Characters>10263</Characters>
  <Application>Microsoft Office Word</Application>
  <DocSecurity>0</DocSecurity>
  <Lines>85</Lines>
  <Paragraphs>24</Paragraphs>
  <ScaleCrop>false</ScaleCrop>
  <Company/>
  <LinksUpToDate>false</LinksUpToDate>
  <CharactersWithSpaces>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Валитова Елена Рашидовна</dc:creator>
  <cp:lastModifiedBy>Morozova</cp:lastModifiedBy>
  <cp:revision>2</cp:revision>
  <dcterms:created xsi:type="dcterms:W3CDTF">2017-09-14T07:55:00Z</dcterms:created>
  <dcterms:modified xsi:type="dcterms:W3CDTF">2017-09-14T07:55:00Z</dcterms:modified>
</cp:coreProperties>
</file>