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4531"/>
        <w:tblLayout w:type="fixed"/>
      </w:tblPr>
      <w:tblGrid>
        <w:gridCol w:w="5382"/>
      </w:tblGrid>
      <w:tr>
        <w:tc>
          <w:tcPr>
            <w:tcW w:type="dxa" w:w="53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00000">
            <w:pPr>
              <w:spacing w:line="276" w:lineRule="auto"/>
              <w:ind/>
              <w:jc w:val="right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Приложение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03000000">
      <w:pPr>
        <w:spacing w:after="0" w:line="276" w:lineRule="auto"/>
        <w:ind/>
        <w:jc w:val="center"/>
        <w:rPr>
          <w:rFonts w:ascii="Arial" w:hAnsi="Arial"/>
          <w:b w:val="1"/>
        </w:rPr>
      </w:pPr>
    </w:p>
    <w:p w14:paraId="04000000">
      <w:pPr>
        <w:spacing w:after="0" w:line="276" w:lineRule="auto"/>
        <w:ind/>
        <w:rPr>
          <w:rFonts w:ascii="Arial" w:hAnsi="Arial"/>
          <w:b w:val="1"/>
          <w:i w:val="1"/>
        </w:rPr>
      </w:pPr>
      <w:r>
        <w:rPr>
          <w:rFonts w:ascii="Arial" w:hAnsi="Arial"/>
          <w:b w:val="1"/>
          <w:i w:val="1"/>
        </w:rPr>
        <w:t xml:space="preserve">Образец статьи </w:t>
      </w:r>
    </w:p>
    <w:p w14:paraId="05000000">
      <w:pPr>
        <w:spacing w:after="0" w:line="276" w:lineRule="auto"/>
        <w:ind/>
        <w:jc w:val="center"/>
        <w:rPr>
          <w:rFonts w:ascii="Arial" w:hAnsi="Arial"/>
          <w:b w:val="1"/>
          <w:i w:val="1"/>
        </w:rPr>
      </w:pPr>
    </w:p>
    <w:p w14:paraId="06000000">
      <w:pPr>
        <w:spacing w:after="0" w:line="276" w:lineRule="auto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Кто такие черные кредиторы и как </w:t>
      </w:r>
      <w:r>
        <w:rPr>
          <w:rFonts w:ascii="Arial" w:hAnsi="Arial"/>
          <w:b w:val="1"/>
        </w:rPr>
        <w:t>их распознать</w:t>
      </w:r>
    </w:p>
    <w:p w14:paraId="07000000">
      <w:pPr>
        <w:spacing w:after="0" w:line="276" w:lineRule="auto"/>
        <w:ind/>
        <w:jc w:val="center"/>
        <w:rPr>
          <w:rFonts w:ascii="Arial" w:hAnsi="Arial"/>
          <w:b w:val="1"/>
        </w:rPr>
      </w:pPr>
      <w:r>
        <w:rPr>
          <w:rFonts w:ascii="Arial" w:hAnsi="Arial"/>
          <w:i w:val="1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-48260</wp:posOffset>
            </wp:positionH>
            <wp:positionV relativeFrom="paragraph">
              <wp:posOffset>194310</wp:posOffset>
            </wp:positionV>
            <wp:extent cx="3045460" cy="171450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045460" cy="1714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ind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Кто такие</w:t>
      </w:r>
      <w:r>
        <w:rPr>
          <w:rFonts w:ascii="Arial" w:hAnsi="Arial"/>
          <w:b w:val="1"/>
        </w:rPr>
        <w:t xml:space="preserve"> черные кредиторы</w:t>
      </w:r>
      <w:r>
        <w:rPr>
          <w:rFonts w:ascii="Arial" w:hAnsi="Arial"/>
          <w:b w:val="1"/>
        </w:rPr>
        <w:t>?</w:t>
      </w:r>
    </w:p>
    <w:p w14:paraId="09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Быть профессиональным кредитором, то есть выдавать кредиты и займы, могут только банки, </w:t>
      </w:r>
      <w:r>
        <w:rPr>
          <w:rFonts w:ascii="Arial" w:hAnsi="Arial"/>
        </w:rPr>
        <w:t>микрофинансовые</w:t>
      </w:r>
      <w:r>
        <w:rPr>
          <w:rFonts w:ascii="Arial" w:hAnsi="Arial"/>
        </w:rPr>
        <w:t xml:space="preserve"> организации, кредитные потребительские кооперативы и ломбарды, имеющие лицензию.</w:t>
      </w:r>
    </w:p>
    <w:p w14:paraId="0A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Если разрешения или лицензии у компании нет, а она все равно выдает кредиты и займы, то это нелегальный, или черный, кредитор. Такие недобросовестные компании могут действовать по-разному. Например, выдавать деньги под очень высокие проценты, использовать преступные схемы, чтобы обманом завладеть деньгами и имуществом клиентов.</w:t>
      </w:r>
    </w:p>
    <w:p w14:paraId="0B000000">
      <w:pPr>
        <w:ind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Чем чревато обращение к нелегальному участнику </w:t>
      </w:r>
      <w:r>
        <w:rPr>
          <w:rFonts w:ascii="Arial" w:hAnsi="Arial"/>
          <w:b w:val="1"/>
        </w:rPr>
        <w:t>финрынка</w:t>
      </w:r>
      <w:r>
        <w:rPr>
          <w:rFonts w:ascii="Arial" w:hAnsi="Arial"/>
          <w:b w:val="1"/>
        </w:rPr>
        <w:t>?</w:t>
      </w:r>
    </w:p>
    <w:p w14:paraId="0C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О</w:t>
      </w:r>
      <w:r>
        <w:rPr>
          <w:rFonts w:ascii="Arial" w:hAnsi="Arial"/>
        </w:rPr>
        <w:t>бращение к «нелегалу» чревато потерей денег, имущества и нервов. Вся деятельность легальных кредиторов регулируется законом. Например, у потребительских займов в </w:t>
      </w:r>
      <w:r>
        <w:rPr>
          <w:rFonts w:ascii="Arial" w:hAnsi="Arial"/>
        </w:rPr>
        <w:t>микрофинансовой</w:t>
      </w:r>
      <w:r>
        <w:rPr>
          <w:rFonts w:ascii="Arial" w:hAnsi="Arial"/>
        </w:rPr>
        <w:t xml:space="preserve"> организации есть максимальное значение процентной ставки займа и общего числа процентов, которые вам могут начислить. Также ограничены способы, которыми кредиторы могут взыскать долг. </w:t>
      </w:r>
    </w:p>
    <w:p w14:paraId="0D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С легальным кредитором у вас есть возможность договориться, если вернуть деньги в срок не получается. Легальные кредиторы могут пойти навстречу проблемным должникам и изменить условия обслуживания долга. Черный кредитор решает такие проблемы иначе, зачастую обращаясь к черным коллекторам. </w:t>
      </w:r>
    </w:p>
    <w:p w14:paraId="0E000000">
      <w:pPr>
        <w:ind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Как черные кредиторы находят своих жертв?</w:t>
      </w:r>
    </w:p>
    <w:p w14:paraId="0F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Схем, по которым мошенники привлекают невнимательных клиентов, довольно много. Например, могут подменить договор и дать на подпись совершенно другие условия, например, не указать срок возврата. Это позволит им запросить всю сумму с процентами уже на следующий день. Иногда «черные кредиторы» могут даже предложить деньги на довольно скромных условиях. Но при этом они так составляют договор, что вовремя вернуть долг невозможно, и тогда мошенники обращают взыскание на имущество заемщика — квартиру, машину.</w:t>
      </w:r>
    </w:p>
    <w:p w14:paraId="10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Кроме того, для оформления договора мошенники могут завладеть вашими персональными данными и от вашего имени, например, взять кредит, о котором вы не будете знать. Или используют ваши личные данные для предоставления любых </w:t>
      </w:r>
      <w:r>
        <w:rPr>
          <w:rFonts w:ascii="Arial" w:hAnsi="Arial"/>
        </w:rPr>
        <w:t>псевдоуслуг</w:t>
      </w:r>
      <w:r>
        <w:rPr>
          <w:rFonts w:ascii="Arial" w:hAnsi="Arial"/>
        </w:rPr>
        <w:t>.</w:t>
      </w:r>
    </w:p>
    <w:p w14:paraId="11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Зачастую нелегалы маскируются под легальные организации. Мошенники могут взять название добросовестной компании и создать сайт, похожий на дизайн сайта этой реальной организации. Будут различаться только адреса сайтов, телефоны и, конечно, итоговые условия кредитования.</w:t>
      </w:r>
    </w:p>
    <w:p w14:paraId="12000000">
      <w:pPr>
        <w:ind/>
        <w:jc w:val="both"/>
        <w:rPr>
          <w:rFonts w:ascii="Arial" w:hAnsi="Arial"/>
          <w:b w:val="1"/>
        </w:rPr>
      </w:pPr>
    </w:p>
    <w:p w14:paraId="13000000">
      <w:pPr>
        <w:ind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Как распознать черного кредитора?</w:t>
      </w:r>
    </w:p>
    <w:p w14:paraId="14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Прежде чем обратиться в какую-либо финансовую организацию, проверьте ее легальность – у компании должна быть лицензия или разрешение Банка России на заявленную деятельность. Быстро и просто это можно сделать на сайте Банка России в разделе «Проверить финансовую организацию» или с помощью мобильного приложения «ЦБ онлайн». Также убедитесь, что организации нет в Списке компани</w:t>
      </w:r>
      <w:r>
        <w:rPr>
          <w:rFonts w:ascii="Arial" w:hAnsi="Arial"/>
        </w:rPr>
        <w:t>й</w:t>
      </w:r>
      <w:r>
        <w:rPr>
          <w:rFonts w:ascii="Arial" w:hAnsi="Arial"/>
        </w:rPr>
        <w:t xml:space="preserve"> с признаками нелегальной деятельности.</w:t>
      </w:r>
    </w:p>
    <w:p w14:paraId="15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Крайне внимательными следует быть, когда вы пользуетесь финансовыми услугами онлайн. В поисковых системах «Яндекс» и Mail.ru сайты проверенных финансовых организаций промаркированы специальным знаком – синим кружком с галочкой. Если такой маркировки нет, велики риски, что это сайт нелегалов, на него лучше не заходить.</w:t>
      </w:r>
    </w:p>
    <w:p w14:paraId="16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Также совет: при поиске финансовых организаций в интернете не используйте VPN-сервисы. Они не позволяют видеть, заблокирован ли ресурс, является ли он нелегальным, а значит вы можете попасть к мошенникам, которые сегодня под различными предлогами убеждают граждан заходить на их сайты именно с использованием VPN. </w:t>
      </w:r>
    </w:p>
    <w:p w14:paraId="17000000">
      <w:pPr>
        <w:ind/>
        <w:jc w:val="both"/>
        <w:rPr>
          <w:rFonts w:ascii="Arial" w:hAnsi="Arial"/>
          <w:b w:val="1"/>
        </w:rPr>
      </w:pPr>
      <w:r>
        <w:rPr>
          <w:rFonts w:ascii="Arial" w:hAnsi="Arial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100580" cy="1811020"/>
            <wp:effectExtent b="0" l="0" r="0" t="0"/>
            <wp:wrapTight distL="114300" distR="114300" wrapText="bothSides">
              <wp:wrapPolygon>
                <wp:start x="0" y="0"/>
                <wp:lineTo x="0" y="21358"/>
                <wp:lineTo x="21352" y="21358"/>
                <wp:lineTo x="21352" y="0"/>
                <wp:lineTo x="0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2100580" cy="18110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</w:rPr>
        <w:t>Что делать, если человек все-таки попал на уловки черных кредиторов?</w:t>
      </w:r>
    </w:p>
    <w:p w14:paraId="18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Если вы столкнулись с черным кредитором,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прежде всего, не бойтесь обращаться за помощью в правоохранительные органы и Банк России. Черным кредиторам только на руку, если пострадавшие от их незаконных действий будут по тем или иным причинам умалчивать о случившемся. И, конечно, чтобы лучше понимать, как отличить мошеннические организации от законопослушных, надо в целом повышать свою финансовую грамотность.</w:t>
      </w:r>
    </w:p>
    <w:p w14:paraId="19000000">
      <w:pPr>
        <w:ind/>
        <w:jc w:val="both"/>
        <w:rPr>
          <w:rFonts w:ascii="Arial" w:hAnsi="Arial"/>
        </w:rPr>
      </w:pPr>
    </w:p>
    <w:p w14:paraId="1A000000">
      <w:pPr>
        <w:spacing w:after="0"/>
        <w:ind w:firstLine="0" w:left="5387"/>
        <w:jc w:val="right"/>
        <w:rPr>
          <w:rFonts w:ascii="Arial" w:hAnsi="Arial"/>
          <w:i w:val="1"/>
        </w:rPr>
      </w:pPr>
      <w:r>
        <w:rPr>
          <w:rFonts w:ascii="Arial" w:hAnsi="Arial"/>
          <w:i w:val="1"/>
        </w:rPr>
        <w:t xml:space="preserve">Текст статьи подготовлен на основе материалов информационно-просветительского ресурса </w:t>
      </w:r>
    </w:p>
    <w:p w14:paraId="1B000000">
      <w:pPr>
        <w:spacing w:after="0"/>
        <w:ind/>
        <w:jc w:val="right"/>
        <w:rPr>
          <w:rFonts w:ascii="Arial" w:hAnsi="Arial"/>
          <w:i w:val="1"/>
        </w:rPr>
      </w:pPr>
      <w:r>
        <w:rPr>
          <w:rFonts w:ascii="Arial" w:hAnsi="Arial"/>
          <w:i w:val="1"/>
        </w:rPr>
        <w:t>Fincult</w:t>
      </w:r>
      <w:r>
        <w:rPr>
          <w:rFonts w:ascii="Arial" w:hAnsi="Arial"/>
          <w:i w:val="1"/>
        </w:rPr>
        <w:t>.</w:t>
      </w:r>
      <w:r>
        <w:rPr>
          <w:rFonts w:ascii="Arial" w:hAnsi="Arial"/>
          <w:i w:val="1"/>
        </w:rPr>
        <w:t>info</w:t>
      </w:r>
    </w:p>
    <w:p w14:paraId="1C000000">
      <w:pPr>
        <w:spacing w:after="0"/>
        <w:ind/>
        <w:jc w:val="right"/>
        <w:rPr>
          <w:rFonts w:ascii="Arial" w:hAnsi="Arial"/>
          <w:i w:val="1"/>
          <w:color w:themeColor="text1" w:val="000000"/>
        </w:rPr>
      </w:pPr>
      <w:r>
        <w:rPr>
          <w:rFonts w:ascii="TimesNewRomanPSMT" w:hAnsi="TimesNewRomanPSMT"/>
          <w:color w:themeColor="text1" w:val="000000"/>
          <w:sz w:val="24"/>
        </w:rPr>
        <w:t>(</w:t>
      </w:r>
      <w:r>
        <w:rPr>
          <w:rFonts w:ascii="TimesNewRomanPSMT" w:hAnsi="TimesNewRomanPSMT"/>
          <w:color w:val="0000FF"/>
          <w:sz w:val="24"/>
        </w:rPr>
        <w:t>https://fincult.info/</w:t>
      </w:r>
      <w:r>
        <w:rPr>
          <w:rFonts w:ascii="TimesNewRomanPSMT" w:hAnsi="TimesNewRomanPSMT"/>
          <w:color w:themeColor="text1" w:val="000000"/>
          <w:sz w:val="24"/>
        </w:rPr>
        <w:t>)</w:t>
      </w:r>
    </w:p>
    <w:sectPr>
      <w:headerReference r:id="rId1" w:type="default"/>
      <w:pgSz w:h="16838" w:orient="portrait" w:w="11906"/>
      <w:pgMar w:bottom="426" w:footer="708" w:gutter="0" w:header="708" w:left="1276" w:right="707" w:top="567"/>
      <w:pgNumType w:start="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3_ch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2023-08-21T10:49:46Z</dcterms:modified>
</cp:coreProperties>
</file>